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0E8" w:rsidRPr="001C150E" w:rsidRDefault="00EB10E8" w:rsidP="001C150E">
      <w:pPr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b/>
          <w:color w:val="000000"/>
          <w:sz w:val="36"/>
          <w:lang w:eastAsia="ru-RU"/>
        </w:rPr>
      </w:pPr>
      <w:r w:rsidRPr="001C150E">
        <w:rPr>
          <w:b/>
          <w:color w:val="000000"/>
          <w:sz w:val="36"/>
          <w:lang w:eastAsia="ru-RU"/>
        </w:rPr>
        <w:t xml:space="preserve">Деловая </w:t>
      </w:r>
      <w:r w:rsidRPr="001C150E">
        <w:rPr>
          <w:b/>
          <w:bCs/>
          <w:color w:val="000000"/>
          <w:sz w:val="36"/>
          <w:lang w:eastAsia="ru-RU"/>
        </w:rPr>
        <w:t xml:space="preserve">игра "Текучка" </w:t>
      </w:r>
      <w:r w:rsidRPr="001C150E">
        <w:rPr>
          <w:b/>
          <w:color w:val="000000"/>
          <w:sz w:val="36"/>
          <w:lang w:eastAsia="ru-RU"/>
        </w:rPr>
        <w:t xml:space="preserve">в деятельности руководителя </w:t>
      </w:r>
    </w:p>
    <w:p w:rsidR="00EB10E8" w:rsidRPr="00F049D0" w:rsidRDefault="00EB10E8" w:rsidP="001C150E">
      <w:pPr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b/>
          <w:bCs/>
          <w:color w:val="000000"/>
          <w:lang w:eastAsia="ru-RU"/>
        </w:rPr>
      </w:pPr>
    </w:p>
    <w:p w:rsidR="00EB10E8" w:rsidRPr="00C03E8D" w:rsidRDefault="00EB10E8" w:rsidP="001C150E">
      <w:pPr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b/>
          <w:bCs/>
          <w:color w:val="000000"/>
          <w:lang w:eastAsia="ru-RU"/>
        </w:rPr>
      </w:pPr>
      <w:r w:rsidRPr="00C03E8D">
        <w:rPr>
          <w:b/>
          <w:bCs/>
          <w:color w:val="000000"/>
          <w:lang w:eastAsia="ru-RU"/>
        </w:rPr>
        <w:t xml:space="preserve">Цели и задачи </w:t>
      </w:r>
      <w:r w:rsidRPr="00C03E8D">
        <w:rPr>
          <w:b/>
          <w:color w:val="000000"/>
          <w:lang w:eastAsia="ru-RU"/>
        </w:rPr>
        <w:t xml:space="preserve">деловой </w:t>
      </w:r>
      <w:r w:rsidRPr="00C03E8D">
        <w:rPr>
          <w:b/>
          <w:bCs/>
          <w:color w:val="000000"/>
          <w:lang w:eastAsia="ru-RU"/>
        </w:rPr>
        <w:t>игры</w:t>
      </w:r>
    </w:p>
    <w:p w:rsidR="00EB10E8" w:rsidRPr="009F4CEA" w:rsidRDefault="009B33C6" w:rsidP="001C150E">
      <w:pPr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color w:val="000000"/>
          <w:lang w:eastAsia="ru-RU"/>
        </w:rPr>
      </w:pPr>
      <w:r w:rsidRPr="009F4CEA">
        <w:rPr>
          <w:color w:val="000000"/>
          <w:lang w:eastAsia="ru-RU"/>
        </w:rPr>
        <w:t>Основная цель - показать эффективность планирования личной работы руководителя, научить рациональным методам организации труда, развить умение правильно делегир</w:t>
      </w:r>
      <w:r w:rsidRPr="009F4CEA">
        <w:rPr>
          <w:color w:val="000000"/>
          <w:lang w:eastAsia="ru-RU"/>
        </w:rPr>
        <w:t>о</w:t>
      </w:r>
      <w:r w:rsidRPr="009F4CEA">
        <w:rPr>
          <w:color w:val="000000"/>
          <w:lang w:eastAsia="ru-RU"/>
        </w:rPr>
        <w:t>вать полномочия, критически оценивать свою работу и искать резервы экономии рабочего времени и т.д.</w:t>
      </w:r>
    </w:p>
    <w:p w:rsidR="00EB10E8" w:rsidRPr="009F4CEA" w:rsidRDefault="00EB10E8" w:rsidP="001C150E">
      <w:pPr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color w:val="000000"/>
          <w:lang w:eastAsia="ru-RU"/>
        </w:rPr>
      </w:pPr>
      <w:r w:rsidRPr="009F4CEA">
        <w:rPr>
          <w:color w:val="000000"/>
          <w:lang w:eastAsia="ru-RU"/>
        </w:rPr>
        <w:t>Задача преподавателя - организовать разбор ситуации студентами, поддерживать а</w:t>
      </w:r>
      <w:r w:rsidRPr="009F4CEA">
        <w:rPr>
          <w:color w:val="000000"/>
          <w:lang w:eastAsia="ru-RU"/>
        </w:rPr>
        <w:t>к</w:t>
      </w:r>
      <w:r w:rsidRPr="009F4CEA">
        <w:rPr>
          <w:color w:val="000000"/>
          <w:lang w:eastAsia="ru-RU"/>
        </w:rPr>
        <w:t>тивность при обсуждении конкретных вопросов, своевременно направлять ход игры в русло рассматриваемых про</w:t>
      </w:r>
      <w:r w:rsidR="001C150E">
        <w:rPr>
          <w:color w:val="000000"/>
          <w:lang w:eastAsia="ru-RU"/>
        </w:rPr>
        <w:t>блем консультировать студентов.</w:t>
      </w:r>
    </w:p>
    <w:p w:rsidR="00EB10E8" w:rsidRPr="009F4CEA" w:rsidRDefault="00EB10E8" w:rsidP="001C150E">
      <w:pPr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color w:val="000000"/>
          <w:lang w:eastAsia="ru-RU"/>
        </w:rPr>
      </w:pPr>
      <w:r w:rsidRPr="009F4CEA">
        <w:rPr>
          <w:color w:val="000000"/>
          <w:lang w:eastAsia="ru-RU"/>
        </w:rPr>
        <w:t>Задача студентов - находить решения поставленных проблем.</w:t>
      </w:r>
    </w:p>
    <w:p w:rsidR="001C150E" w:rsidRDefault="00EB10E8" w:rsidP="001C150E">
      <w:pPr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color w:val="000000"/>
          <w:lang w:eastAsia="ru-RU"/>
        </w:rPr>
      </w:pPr>
      <w:r w:rsidRPr="009F4CEA">
        <w:rPr>
          <w:color w:val="000000"/>
          <w:lang w:eastAsia="ru-RU"/>
        </w:rPr>
        <w:t>Для этого студенты:</w:t>
      </w:r>
    </w:p>
    <w:p w:rsidR="00EB10E8" w:rsidRPr="001C150E" w:rsidRDefault="00EB10E8" w:rsidP="001C150E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color w:val="000000"/>
          <w:lang w:eastAsia="ru-RU"/>
        </w:rPr>
      </w:pPr>
      <w:r w:rsidRPr="001C150E">
        <w:rPr>
          <w:color w:val="000000"/>
          <w:lang w:eastAsia="ru-RU"/>
        </w:rPr>
        <w:t>анализируют полученную информацию;</w:t>
      </w:r>
    </w:p>
    <w:p w:rsidR="00EB10E8" w:rsidRPr="001C150E" w:rsidRDefault="00EB10E8" w:rsidP="001C150E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color w:val="000000"/>
          <w:lang w:eastAsia="ru-RU"/>
        </w:rPr>
      </w:pPr>
      <w:r w:rsidRPr="001C150E">
        <w:rPr>
          <w:color w:val="000000"/>
          <w:lang w:eastAsia="ru-RU"/>
        </w:rPr>
        <w:t>определяют, в какой степени охвачена личным планированием работа генерал</w:t>
      </w:r>
      <w:r w:rsidRPr="001C150E">
        <w:rPr>
          <w:color w:val="000000"/>
          <w:lang w:eastAsia="ru-RU"/>
        </w:rPr>
        <w:t>ь</w:t>
      </w:r>
      <w:r w:rsidRPr="001C150E">
        <w:rPr>
          <w:color w:val="000000"/>
          <w:lang w:eastAsia="ru-RU"/>
        </w:rPr>
        <w:t xml:space="preserve">ного </w:t>
      </w:r>
      <w:r w:rsidRPr="001C150E">
        <w:rPr>
          <w:bCs/>
          <w:color w:val="000000"/>
          <w:lang w:eastAsia="ru-RU"/>
        </w:rPr>
        <w:t>дирек</w:t>
      </w:r>
      <w:r w:rsidRPr="001C150E">
        <w:rPr>
          <w:color w:val="000000"/>
          <w:lang w:eastAsia="ru-RU"/>
        </w:rPr>
        <w:t>тора фирмы;</w:t>
      </w:r>
    </w:p>
    <w:p w:rsidR="00EB10E8" w:rsidRPr="001C150E" w:rsidRDefault="00EB10E8" w:rsidP="001C150E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color w:val="000000"/>
          <w:lang w:eastAsia="ru-RU"/>
        </w:rPr>
      </w:pPr>
      <w:r w:rsidRPr="001C150E">
        <w:rPr>
          <w:color w:val="000000"/>
          <w:lang w:eastAsia="ru-RU"/>
        </w:rPr>
        <w:t>ищут направления и мероприятия, позволяющие улучшить его работу;</w:t>
      </w:r>
    </w:p>
    <w:p w:rsidR="00EB10E8" w:rsidRPr="001C150E" w:rsidRDefault="00EB10E8" w:rsidP="001C150E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color w:val="000000"/>
          <w:lang w:eastAsia="ru-RU"/>
        </w:rPr>
      </w:pPr>
      <w:r w:rsidRPr="001C150E">
        <w:rPr>
          <w:color w:val="000000"/>
          <w:lang w:eastAsia="ru-RU"/>
        </w:rPr>
        <w:t>выявляют резервы экономии и рабочего времени генерального директора фи</w:t>
      </w:r>
      <w:r w:rsidRPr="001C150E">
        <w:rPr>
          <w:color w:val="000000"/>
          <w:lang w:eastAsia="ru-RU"/>
        </w:rPr>
        <w:t>р</w:t>
      </w:r>
      <w:r w:rsidRPr="001C150E">
        <w:rPr>
          <w:color w:val="000000"/>
          <w:lang w:eastAsia="ru-RU"/>
        </w:rPr>
        <w:t>мы.</w:t>
      </w:r>
    </w:p>
    <w:p w:rsidR="00EB10E8" w:rsidRPr="00F049D0" w:rsidRDefault="00EB10E8" w:rsidP="001C150E">
      <w:pPr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b/>
          <w:bCs/>
          <w:i/>
          <w:iCs/>
          <w:color w:val="000000"/>
          <w:lang w:eastAsia="ru-RU"/>
        </w:rPr>
      </w:pPr>
    </w:p>
    <w:p w:rsidR="00EB10E8" w:rsidRPr="00C03E8D" w:rsidRDefault="00EB10E8" w:rsidP="001C150E">
      <w:pPr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b/>
          <w:bCs/>
          <w:iCs/>
          <w:color w:val="000000"/>
          <w:lang w:eastAsia="ru-RU"/>
        </w:rPr>
      </w:pPr>
      <w:r w:rsidRPr="00C03E8D">
        <w:rPr>
          <w:b/>
          <w:bCs/>
          <w:iCs/>
          <w:color w:val="000000"/>
          <w:lang w:eastAsia="ru-RU"/>
        </w:rPr>
        <w:t>Порядок проведения деловой игры</w:t>
      </w:r>
    </w:p>
    <w:p w:rsidR="00EB10E8" w:rsidRPr="001C150E" w:rsidRDefault="00EB10E8" w:rsidP="001C150E">
      <w:pPr>
        <w:pStyle w:val="a3"/>
        <w:numPr>
          <w:ilvl w:val="0"/>
          <w:numId w:val="2"/>
        </w:numPr>
        <w:spacing w:before="120" w:after="120" w:line="240" w:lineRule="auto"/>
        <w:jc w:val="both"/>
        <w:rPr>
          <w:i/>
        </w:rPr>
      </w:pPr>
      <w:r w:rsidRPr="001C150E">
        <w:rPr>
          <w:i/>
          <w:color w:val="000000"/>
          <w:lang w:eastAsia="ru-RU"/>
        </w:rPr>
        <w:t>Ознакомление с проблемой</w:t>
      </w:r>
    </w:p>
    <w:p w:rsidR="00EB10E8" w:rsidRPr="001C150E" w:rsidRDefault="00EB10E8" w:rsidP="001C150E">
      <w:pPr>
        <w:pStyle w:val="a3"/>
        <w:autoSpaceDE w:val="0"/>
        <w:autoSpaceDN w:val="0"/>
        <w:adjustRightInd w:val="0"/>
        <w:spacing w:before="120" w:after="120" w:line="240" w:lineRule="auto"/>
        <w:ind w:left="1004"/>
        <w:jc w:val="both"/>
        <w:rPr>
          <w:color w:val="000000"/>
          <w:lang w:eastAsia="ru-RU"/>
        </w:rPr>
      </w:pPr>
      <w:r w:rsidRPr="001C150E">
        <w:rPr>
          <w:color w:val="000000"/>
          <w:lang w:eastAsia="ru-RU"/>
        </w:rPr>
        <w:t>Подробно излагается проблема. Особое внимание обращается на действующих лиц, происходящие события, используемые в работе документы.</w:t>
      </w:r>
    </w:p>
    <w:p w:rsidR="001C150E" w:rsidRDefault="00EB10E8" w:rsidP="001C150E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color w:val="000000"/>
          <w:lang w:eastAsia="ru-RU"/>
        </w:rPr>
      </w:pPr>
      <w:r w:rsidRPr="001C150E">
        <w:rPr>
          <w:i/>
          <w:color w:val="000000"/>
          <w:lang w:eastAsia="ru-RU"/>
        </w:rPr>
        <w:t>Систематизация информации</w:t>
      </w:r>
      <w:r w:rsidR="001C150E">
        <w:rPr>
          <w:i/>
          <w:color w:val="000000"/>
          <w:lang w:eastAsia="ru-RU"/>
        </w:rPr>
        <w:t>.</w:t>
      </w:r>
      <w:r w:rsidRPr="001C150E">
        <w:rPr>
          <w:color w:val="000000"/>
          <w:lang w:eastAsia="ru-RU"/>
        </w:rPr>
        <w:t xml:space="preserve"> </w:t>
      </w:r>
    </w:p>
    <w:p w:rsidR="00EB10E8" w:rsidRPr="001C150E" w:rsidRDefault="00EB10E8" w:rsidP="001C150E">
      <w:pPr>
        <w:pStyle w:val="a3"/>
        <w:autoSpaceDE w:val="0"/>
        <w:autoSpaceDN w:val="0"/>
        <w:adjustRightInd w:val="0"/>
        <w:spacing w:before="120" w:after="120" w:line="240" w:lineRule="auto"/>
        <w:ind w:left="1004"/>
        <w:jc w:val="both"/>
        <w:rPr>
          <w:color w:val="000000"/>
          <w:lang w:eastAsia="ru-RU"/>
        </w:rPr>
      </w:pPr>
      <w:r w:rsidRPr="001C150E">
        <w:rPr>
          <w:color w:val="000000"/>
          <w:lang w:eastAsia="ru-RU"/>
        </w:rPr>
        <w:t>Студентам предлагается перечислить:</w:t>
      </w:r>
    </w:p>
    <w:p w:rsidR="00EB10E8" w:rsidRPr="001C150E" w:rsidRDefault="00EB10E8" w:rsidP="001C150E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jc w:val="both"/>
        <w:rPr>
          <w:color w:val="000000"/>
          <w:lang w:eastAsia="ru-RU"/>
        </w:rPr>
      </w:pPr>
      <w:r w:rsidRPr="001C150E">
        <w:rPr>
          <w:color w:val="000000"/>
          <w:lang w:eastAsia="ru-RU"/>
        </w:rPr>
        <w:t>действующих лиц. Порядок перечисления не имеет значения, однако можно обратить внимание на различные категории участников, их кол</w:t>
      </w:r>
      <w:r w:rsidRPr="001C150E">
        <w:rPr>
          <w:color w:val="000000"/>
          <w:lang w:eastAsia="ru-RU"/>
        </w:rPr>
        <w:t>и</w:t>
      </w:r>
      <w:r w:rsidRPr="001C150E">
        <w:rPr>
          <w:color w:val="000000"/>
          <w:lang w:eastAsia="ru-RU"/>
        </w:rPr>
        <w:t>чество и степень общения с генеральным директором. Следует особо подчеркнуть, что помимо индивидуального общения генеральному д</w:t>
      </w:r>
      <w:r w:rsidRPr="001C150E">
        <w:rPr>
          <w:color w:val="000000"/>
          <w:lang w:eastAsia="ru-RU"/>
        </w:rPr>
        <w:t>и</w:t>
      </w:r>
      <w:r w:rsidRPr="001C150E">
        <w:rPr>
          <w:color w:val="000000"/>
          <w:lang w:eastAsia="ru-RU"/>
        </w:rPr>
        <w:t>ректору фирмы приходится иметь дело с разными группами лиц (разной численности);</w:t>
      </w:r>
    </w:p>
    <w:p w:rsidR="00EB10E8" w:rsidRPr="001C150E" w:rsidRDefault="00EB10E8" w:rsidP="001C150E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jc w:val="both"/>
        <w:rPr>
          <w:color w:val="000000"/>
          <w:lang w:eastAsia="ru-RU"/>
        </w:rPr>
      </w:pPr>
      <w:r w:rsidRPr="001C150E">
        <w:rPr>
          <w:color w:val="000000"/>
          <w:lang w:eastAsia="ru-RU"/>
        </w:rPr>
        <w:t>упомянутые или обязательно используемые документы. Порядок их п</w:t>
      </w:r>
      <w:r w:rsidRPr="001C150E">
        <w:rPr>
          <w:color w:val="000000"/>
          <w:lang w:eastAsia="ru-RU"/>
        </w:rPr>
        <w:t>е</w:t>
      </w:r>
      <w:r w:rsidRPr="001C150E">
        <w:rPr>
          <w:color w:val="000000"/>
          <w:lang w:eastAsia="ru-RU"/>
        </w:rPr>
        <w:t>речисления также не имеет значения, но можно указать классификацию используемых документов, их назначение и роль, трудоёмкость работы с ними, важность для организации личного труда;</w:t>
      </w:r>
    </w:p>
    <w:p w:rsidR="00EB10E8" w:rsidRPr="001C150E" w:rsidRDefault="00EB10E8" w:rsidP="001C150E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jc w:val="both"/>
        <w:rPr>
          <w:color w:val="000000"/>
          <w:lang w:eastAsia="ru-RU"/>
        </w:rPr>
      </w:pPr>
      <w:r w:rsidRPr="001C150E">
        <w:rPr>
          <w:color w:val="000000"/>
          <w:lang w:eastAsia="ru-RU"/>
        </w:rPr>
        <w:t>события, происходящие в данный день. Под событиями понимают все упомянутые действия и работы, осуществляемые генеральным директ</w:t>
      </w:r>
      <w:r w:rsidRPr="001C150E">
        <w:rPr>
          <w:color w:val="000000"/>
          <w:lang w:eastAsia="ru-RU"/>
        </w:rPr>
        <w:t>о</w:t>
      </w:r>
      <w:r w:rsidRPr="001C150E">
        <w:rPr>
          <w:color w:val="000000"/>
          <w:lang w:eastAsia="ru-RU"/>
        </w:rPr>
        <w:t>ром: совещания, встречи, приём посетителей, разговоры, изучение док</w:t>
      </w:r>
      <w:r w:rsidRPr="001C150E">
        <w:rPr>
          <w:color w:val="000000"/>
          <w:lang w:eastAsia="ru-RU"/>
        </w:rPr>
        <w:t>у</w:t>
      </w:r>
      <w:r w:rsidRPr="001C150E">
        <w:rPr>
          <w:color w:val="000000"/>
          <w:lang w:eastAsia="ru-RU"/>
        </w:rPr>
        <w:t>ментов и т.п.</w:t>
      </w:r>
    </w:p>
    <w:p w:rsidR="00EB10E8" w:rsidRPr="001C150E" w:rsidRDefault="00EB10E8" w:rsidP="001C150E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i/>
          <w:iCs/>
          <w:color w:val="000000"/>
          <w:lang w:eastAsia="ru-RU"/>
        </w:rPr>
      </w:pPr>
      <w:r w:rsidRPr="001C150E">
        <w:rPr>
          <w:i/>
          <w:iCs/>
          <w:color w:val="000000"/>
          <w:lang w:eastAsia="ru-RU"/>
        </w:rPr>
        <w:t>Анализ информации</w:t>
      </w:r>
    </w:p>
    <w:p w:rsidR="00EB10E8" w:rsidRPr="001C150E" w:rsidRDefault="00EB10E8" w:rsidP="001C150E">
      <w:pPr>
        <w:pStyle w:val="a3"/>
        <w:autoSpaceDE w:val="0"/>
        <w:autoSpaceDN w:val="0"/>
        <w:adjustRightInd w:val="0"/>
        <w:spacing w:before="120" w:after="120" w:line="240" w:lineRule="auto"/>
        <w:ind w:left="1004"/>
        <w:jc w:val="both"/>
        <w:rPr>
          <w:color w:val="000000"/>
          <w:lang w:eastAsia="ru-RU"/>
        </w:rPr>
      </w:pPr>
      <w:r w:rsidRPr="001C150E">
        <w:rPr>
          <w:color w:val="000000"/>
          <w:lang w:eastAsia="ru-RU"/>
        </w:rPr>
        <w:t>Анализ информации рекомендуется проводить в несколько этапов:</w:t>
      </w:r>
    </w:p>
    <w:p w:rsidR="00EB10E8" w:rsidRPr="001C150E" w:rsidRDefault="00EB10E8" w:rsidP="001C150E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color w:val="000000"/>
          <w:lang w:eastAsia="ru-RU"/>
        </w:rPr>
      </w:pPr>
      <w:r w:rsidRPr="001C150E">
        <w:rPr>
          <w:color w:val="000000"/>
          <w:lang w:eastAsia="ru-RU"/>
        </w:rPr>
        <w:t>исследовать степень планирования тех или иных работ;</w:t>
      </w:r>
    </w:p>
    <w:p w:rsidR="00EB10E8" w:rsidRPr="001C150E" w:rsidRDefault="00EB10E8" w:rsidP="001C150E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color w:val="000000"/>
          <w:lang w:eastAsia="ru-RU"/>
        </w:rPr>
      </w:pPr>
      <w:r w:rsidRPr="001C150E">
        <w:rPr>
          <w:color w:val="000000"/>
          <w:lang w:eastAsia="ru-RU"/>
        </w:rPr>
        <w:t>определить возможность и необходимость планирования предстоящего в данный день события;</w:t>
      </w:r>
    </w:p>
    <w:p w:rsidR="00EB10E8" w:rsidRPr="001C150E" w:rsidRDefault="00EB10E8" w:rsidP="001C150E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color w:val="000000"/>
          <w:lang w:eastAsia="ru-RU"/>
        </w:rPr>
      </w:pPr>
      <w:r w:rsidRPr="001C150E">
        <w:rPr>
          <w:color w:val="000000"/>
          <w:lang w:eastAsia="ru-RU"/>
        </w:rPr>
        <w:t>обнаружить причину возникновения той или иной работы и роль ген</w:t>
      </w:r>
      <w:r w:rsidRPr="001C150E">
        <w:rPr>
          <w:color w:val="000000"/>
          <w:lang w:eastAsia="ru-RU"/>
        </w:rPr>
        <w:t>е</w:t>
      </w:r>
      <w:r w:rsidRPr="001C150E">
        <w:rPr>
          <w:color w:val="000000"/>
          <w:lang w:eastAsia="ru-RU"/>
        </w:rPr>
        <w:t>рального директора фирмы в её планировании;</w:t>
      </w:r>
    </w:p>
    <w:p w:rsidR="00EB10E8" w:rsidRPr="001C150E" w:rsidRDefault="00EB10E8" w:rsidP="001C150E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color w:val="000000"/>
          <w:lang w:eastAsia="ru-RU"/>
        </w:rPr>
      </w:pPr>
      <w:r w:rsidRPr="001C150E">
        <w:rPr>
          <w:color w:val="000000"/>
          <w:lang w:eastAsia="ru-RU"/>
        </w:rPr>
        <w:lastRenderedPageBreak/>
        <w:t>определить целесообразность выполнения данной работы генеральным директором и выяснить, могло ли быть иначе при правильной постановке дела;</w:t>
      </w:r>
    </w:p>
    <w:p w:rsidR="00EB10E8" w:rsidRPr="001C150E" w:rsidRDefault="00EB10E8" w:rsidP="001C150E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color w:val="000000"/>
          <w:lang w:eastAsia="ru-RU"/>
        </w:rPr>
      </w:pPr>
      <w:r w:rsidRPr="001C150E">
        <w:rPr>
          <w:color w:val="000000"/>
          <w:lang w:eastAsia="ru-RU"/>
        </w:rPr>
        <w:t>рассмотреть возможность экономии времени за счёт рационализации личной работы генерального директора, начиная с его прав по подбору персонала до проведения конкретных мероприятий.</w:t>
      </w:r>
    </w:p>
    <w:p w:rsidR="00EB10E8" w:rsidRPr="001C150E" w:rsidRDefault="00EB10E8" w:rsidP="001C150E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color w:val="000000"/>
          <w:lang w:eastAsia="ru-RU"/>
        </w:rPr>
      </w:pPr>
      <w:r w:rsidRPr="001C150E">
        <w:rPr>
          <w:i/>
          <w:color w:val="000000"/>
          <w:lang w:eastAsia="ru-RU"/>
        </w:rPr>
        <w:t>Заключительным этапом</w:t>
      </w:r>
      <w:r w:rsidRPr="001C150E">
        <w:rPr>
          <w:color w:val="000000"/>
          <w:lang w:eastAsia="ru-RU"/>
        </w:rPr>
        <w:t xml:space="preserve"> может быть разработка конкретных мероприятий по улучшению организации работы генерального директора фирмы.</w:t>
      </w:r>
    </w:p>
    <w:p w:rsidR="00C03E8D" w:rsidRDefault="00C03E8D" w:rsidP="001C150E">
      <w:pPr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b/>
          <w:iCs/>
          <w:color w:val="000000"/>
          <w:lang w:eastAsia="ru-RU"/>
        </w:rPr>
      </w:pPr>
    </w:p>
    <w:p w:rsidR="00EB10E8" w:rsidRPr="00C03E8D" w:rsidRDefault="00EB10E8" w:rsidP="001C150E">
      <w:pPr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b/>
          <w:iCs/>
          <w:color w:val="000000"/>
          <w:lang w:eastAsia="ru-RU"/>
        </w:rPr>
      </w:pPr>
      <w:r w:rsidRPr="00C03E8D">
        <w:rPr>
          <w:b/>
          <w:iCs/>
          <w:color w:val="000000"/>
          <w:lang w:eastAsia="ru-RU"/>
        </w:rPr>
        <w:t>Рекомендации по ведению дискуссии</w:t>
      </w:r>
    </w:p>
    <w:p w:rsidR="00EB10E8" w:rsidRPr="00F049D0" w:rsidRDefault="00EB10E8" w:rsidP="001C150E">
      <w:pPr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На каждом этапе рекомендуется вызывать нового студента для заполнения формы ан</w:t>
      </w:r>
      <w:r w:rsidRPr="00F049D0">
        <w:rPr>
          <w:color w:val="000000"/>
          <w:lang w:eastAsia="ru-RU"/>
        </w:rPr>
        <w:t>а</w:t>
      </w:r>
      <w:r w:rsidRPr="00F049D0">
        <w:rPr>
          <w:color w:val="000000"/>
          <w:lang w:eastAsia="ru-RU"/>
        </w:rPr>
        <w:t>литической таблицы. Он будет вести дискуссию и фиксировать результаты по каждой разбираемой позиции. Твёрдого порядка принятия решений устанавливать не следует. Возможны варианты: единоличное принятие решения ведущим дискуссию или голосов</w:t>
      </w:r>
      <w:r w:rsidRPr="00F049D0">
        <w:rPr>
          <w:color w:val="000000"/>
          <w:lang w:eastAsia="ru-RU"/>
        </w:rPr>
        <w:t>а</w:t>
      </w:r>
      <w:r w:rsidRPr="00F049D0">
        <w:rPr>
          <w:color w:val="000000"/>
          <w:lang w:eastAsia="ru-RU"/>
        </w:rPr>
        <w:t>ние по каждому пункту при выявлении противоположных взглядов, а также компромиссы, например введение новой графы, куда заносят особые мнения.</w:t>
      </w:r>
    </w:p>
    <w:p w:rsidR="00EB10E8" w:rsidRPr="00F049D0" w:rsidRDefault="00EB10E8" w:rsidP="001C150E">
      <w:pPr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В конце каждого этапа итоги обсуждения получают числовую характеристику, напр</w:t>
      </w:r>
      <w:r w:rsidRPr="00F049D0">
        <w:rPr>
          <w:color w:val="000000"/>
          <w:lang w:eastAsia="ru-RU"/>
        </w:rPr>
        <w:t>и</w:t>
      </w:r>
      <w:r w:rsidRPr="00F049D0">
        <w:rPr>
          <w:color w:val="000000"/>
          <w:lang w:eastAsia="ru-RU"/>
        </w:rPr>
        <w:t>мер, "Следует планировать 9 событий, не следует - 5 событий".</w:t>
      </w:r>
    </w:p>
    <w:p w:rsidR="00EB10E8" w:rsidRPr="00F049D0" w:rsidRDefault="00EB10E8" w:rsidP="001C150E">
      <w:pPr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В заключение преподаватель подчёркивает значение планирования личной работы и возможности получить эффект за счёт экономии рабочего времени и рационализации тр</w:t>
      </w:r>
      <w:r w:rsidRPr="00F049D0">
        <w:rPr>
          <w:color w:val="000000"/>
          <w:lang w:eastAsia="ru-RU"/>
        </w:rPr>
        <w:t>у</w:t>
      </w:r>
      <w:r w:rsidRPr="00F049D0">
        <w:rPr>
          <w:color w:val="000000"/>
          <w:lang w:eastAsia="ru-RU"/>
        </w:rPr>
        <w:t>да руководителя.</w:t>
      </w:r>
    </w:p>
    <w:p w:rsidR="00EB10E8" w:rsidRPr="00F049D0" w:rsidRDefault="00EB10E8" w:rsidP="001C150E">
      <w:pPr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Наиболее трудная часть дискуссии - корректировка и активизация обсуждения преп</w:t>
      </w:r>
      <w:r w:rsidRPr="00F049D0">
        <w:rPr>
          <w:color w:val="000000"/>
          <w:lang w:eastAsia="ru-RU"/>
        </w:rPr>
        <w:t>о</w:t>
      </w:r>
      <w:r w:rsidRPr="00F049D0">
        <w:rPr>
          <w:color w:val="000000"/>
          <w:lang w:eastAsia="ru-RU"/>
        </w:rPr>
        <w:t>давателем. Здесь важно, чтобы по каждому событию на ином этапе было высказано как можно больше идей и мнений.</w:t>
      </w:r>
    </w:p>
    <w:p w:rsidR="00EB10E8" w:rsidRPr="00F049D0" w:rsidRDefault="00EB10E8" w:rsidP="001C150E">
      <w:pPr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Если обсуждение ведётся вяло, преподаватель должен найти проблемные вопросы, к</w:t>
      </w:r>
      <w:r w:rsidRPr="00F049D0">
        <w:rPr>
          <w:color w:val="000000"/>
          <w:lang w:eastAsia="ru-RU"/>
        </w:rPr>
        <w:t>о</w:t>
      </w:r>
      <w:r w:rsidRPr="00F049D0">
        <w:rPr>
          <w:color w:val="000000"/>
          <w:lang w:eastAsia="ru-RU"/>
        </w:rPr>
        <w:t>торые могут обострить дискуссию.</w:t>
      </w:r>
    </w:p>
    <w:p w:rsidR="00EB10E8" w:rsidRPr="00F049D0" w:rsidRDefault="00EB10E8" w:rsidP="001C150E">
      <w:pPr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Например, все студенты без споров согласились с тем, что заместитель генерального директора в любое время может зайти к генеральному директору со своими вопросами. Можно спросить, совместим ли такой порядок с планированием личной работы генерал</w:t>
      </w:r>
      <w:r w:rsidRPr="00F049D0">
        <w:rPr>
          <w:color w:val="000000"/>
          <w:lang w:eastAsia="ru-RU"/>
        </w:rPr>
        <w:t>ь</w:t>
      </w:r>
      <w:r w:rsidRPr="00F049D0">
        <w:rPr>
          <w:color w:val="000000"/>
          <w:lang w:eastAsia="ru-RU"/>
        </w:rPr>
        <w:t>ного директора или сделать ссылку на обсуждение этой проблемы в группе специалистов фирмы.</w:t>
      </w:r>
    </w:p>
    <w:p w:rsidR="00EB10E8" w:rsidRPr="00F049D0" w:rsidRDefault="00EB10E8" w:rsidP="001C150E">
      <w:pPr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Если большинство студентов посчитало, что генеральный директор должен заниматься проблемами снабжения фирмы (вне очереди принимать своего заместителя по снабжению или посетителей, которые недовольны последним), можно поставить вопрос о роли заме</w:t>
      </w:r>
      <w:r w:rsidRPr="00F049D0">
        <w:rPr>
          <w:color w:val="000000"/>
          <w:lang w:eastAsia="ru-RU"/>
        </w:rPr>
        <w:t>с</w:t>
      </w:r>
      <w:r w:rsidRPr="00F049D0">
        <w:rPr>
          <w:color w:val="000000"/>
          <w:lang w:eastAsia="ru-RU"/>
        </w:rPr>
        <w:t>тителя генерального директора, о качествах прав и обязанностей этого работника, кот</w:t>
      </w:r>
      <w:r w:rsidRPr="00F049D0">
        <w:rPr>
          <w:color w:val="000000"/>
          <w:lang w:eastAsia="ru-RU"/>
        </w:rPr>
        <w:t>о</w:t>
      </w:r>
      <w:r w:rsidRPr="00F049D0">
        <w:rPr>
          <w:color w:val="000000"/>
          <w:lang w:eastAsia="ru-RU"/>
        </w:rPr>
        <w:t>рый не способен сам решать свои проблемы.</w:t>
      </w:r>
    </w:p>
    <w:p w:rsidR="00EB10E8" w:rsidRDefault="00EB10E8" w:rsidP="001C150E">
      <w:pPr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Подобных ситуаций в период дискуссии возникает много, и от эрудиции преподавателя зависит сделать дискуссию живой и интересной.</w:t>
      </w:r>
    </w:p>
    <w:p w:rsidR="001E1735" w:rsidRPr="001E1735" w:rsidRDefault="001E1735" w:rsidP="001C150E">
      <w:pPr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b/>
          <w:color w:val="000000"/>
          <w:lang w:eastAsia="ru-RU"/>
        </w:rPr>
      </w:pPr>
      <w:r w:rsidRPr="001E1735">
        <w:rPr>
          <w:b/>
          <w:color w:val="000000"/>
          <w:lang w:eastAsia="ru-RU"/>
        </w:rPr>
        <w:t>Аналитическая таблица</w:t>
      </w:r>
    </w:p>
    <w:tbl>
      <w:tblPr>
        <w:tblW w:w="9430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00"/>
        <w:gridCol w:w="936"/>
        <w:gridCol w:w="745"/>
        <w:gridCol w:w="746"/>
        <w:gridCol w:w="663"/>
        <w:gridCol w:w="663"/>
        <w:gridCol w:w="921"/>
        <w:gridCol w:w="922"/>
        <w:gridCol w:w="496"/>
        <w:gridCol w:w="496"/>
        <w:gridCol w:w="567"/>
        <w:gridCol w:w="567"/>
        <w:gridCol w:w="1208"/>
      </w:tblGrid>
      <w:tr w:rsidR="00EB10E8" w:rsidRPr="001C150E" w:rsidTr="001C150E">
        <w:trPr>
          <w:trHeight w:val="677"/>
        </w:trPr>
        <w:tc>
          <w:tcPr>
            <w:tcW w:w="500" w:type="dxa"/>
            <w:vAlign w:val="center"/>
          </w:tcPr>
          <w:p w:rsidR="00EB10E8" w:rsidRPr="001C150E" w:rsidRDefault="00EB10E8" w:rsidP="009B33C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/>
                <w:sz w:val="20"/>
                <w:lang w:eastAsia="ru-RU"/>
              </w:rPr>
            </w:pPr>
            <w:proofErr w:type="gramStart"/>
            <w:r w:rsidRPr="001C150E">
              <w:rPr>
                <w:color w:val="000000"/>
                <w:sz w:val="20"/>
                <w:lang w:eastAsia="ru-RU"/>
              </w:rPr>
              <w:t>п</w:t>
            </w:r>
            <w:proofErr w:type="gramEnd"/>
            <w:r w:rsidRPr="001C150E">
              <w:rPr>
                <w:color w:val="000000"/>
                <w:sz w:val="20"/>
                <w:lang w:eastAsia="ru-RU"/>
              </w:rPr>
              <w:t>/п</w:t>
            </w:r>
          </w:p>
        </w:tc>
        <w:tc>
          <w:tcPr>
            <w:tcW w:w="936" w:type="dxa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/>
                <w:sz w:val="20"/>
                <w:lang w:eastAsia="ru-RU"/>
              </w:rPr>
            </w:pPr>
            <w:r w:rsidRPr="001C150E">
              <w:rPr>
                <w:color w:val="000000"/>
                <w:sz w:val="20"/>
                <w:lang w:eastAsia="ru-RU"/>
              </w:rPr>
              <w:t>События</w:t>
            </w:r>
          </w:p>
        </w:tc>
        <w:tc>
          <w:tcPr>
            <w:tcW w:w="1491" w:type="dxa"/>
            <w:gridSpan w:val="2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/>
                <w:sz w:val="20"/>
                <w:lang w:eastAsia="ru-RU"/>
              </w:rPr>
            </w:pPr>
            <w:r w:rsidRPr="001C150E">
              <w:rPr>
                <w:color w:val="000000"/>
                <w:sz w:val="20"/>
                <w:lang w:eastAsia="ru-RU"/>
              </w:rPr>
              <w:t>Планировалось</w:t>
            </w:r>
          </w:p>
        </w:tc>
        <w:tc>
          <w:tcPr>
            <w:tcW w:w="1326" w:type="dxa"/>
            <w:gridSpan w:val="2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/>
                <w:sz w:val="20"/>
                <w:lang w:eastAsia="ru-RU"/>
              </w:rPr>
            </w:pPr>
            <w:r w:rsidRPr="001C150E">
              <w:rPr>
                <w:color w:val="000000"/>
                <w:sz w:val="20"/>
                <w:lang w:eastAsia="ru-RU"/>
              </w:rPr>
              <w:t>Следует пл</w:t>
            </w:r>
            <w:r w:rsidRPr="001C150E">
              <w:rPr>
                <w:color w:val="000000"/>
                <w:sz w:val="20"/>
                <w:lang w:eastAsia="ru-RU"/>
              </w:rPr>
              <w:t>а</w:t>
            </w:r>
            <w:r w:rsidRPr="001C150E">
              <w:rPr>
                <w:color w:val="000000"/>
                <w:sz w:val="20"/>
                <w:lang w:eastAsia="ru-RU"/>
              </w:rPr>
              <w:t>нировать</w:t>
            </w:r>
          </w:p>
        </w:tc>
        <w:tc>
          <w:tcPr>
            <w:tcW w:w="1843" w:type="dxa"/>
            <w:gridSpan w:val="2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/>
                <w:sz w:val="20"/>
                <w:lang w:eastAsia="ru-RU"/>
              </w:rPr>
            </w:pPr>
            <w:r w:rsidRPr="001C150E">
              <w:rPr>
                <w:color w:val="000000"/>
                <w:sz w:val="20"/>
                <w:lang w:eastAsia="ru-RU"/>
              </w:rPr>
              <w:t>Генеральный дире</w:t>
            </w:r>
            <w:r w:rsidRPr="001C150E">
              <w:rPr>
                <w:color w:val="000000"/>
                <w:sz w:val="20"/>
                <w:lang w:eastAsia="ru-RU"/>
              </w:rPr>
              <w:t>к</w:t>
            </w:r>
            <w:r w:rsidRPr="001C150E">
              <w:rPr>
                <w:color w:val="000000"/>
                <w:sz w:val="20"/>
                <w:lang w:eastAsia="ru-RU"/>
              </w:rPr>
              <w:t>тор-инициатор с</w:t>
            </w:r>
            <w:r w:rsidRPr="001C150E">
              <w:rPr>
                <w:color w:val="000000"/>
                <w:sz w:val="20"/>
                <w:lang w:eastAsia="ru-RU"/>
              </w:rPr>
              <w:t>о</w:t>
            </w:r>
            <w:r w:rsidRPr="001C150E">
              <w:rPr>
                <w:color w:val="000000"/>
                <w:sz w:val="20"/>
                <w:lang w:eastAsia="ru-RU"/>
              </w:rPr>
              <w:t>бытия</w:t>
            </w:r>
          </w:p>
        </w:tc>
        <w:tc>
          <w:tcPr>
            <w:tcW w:w="992" w:type="dxa"/>
            <w:gridSpan w:val="2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/>
                <w:sz w:val="20"/>
                <w:lang w:eastAsia="ru-RU"/>
              </w:rPr>
            </w:pPr>
            <w:r w:rsidRPr="001C150E">
              <w:rPr>
                <w:color w:val="000000"/>
                <w:sz w:val="20"/>
                <w:lang w:eastAsia="ru-RU"/>
              </w:rPr>
              <w:t>Можно ли сделать иначе?</w:t>
            </w:r>
          </w:p>
        </w:tc>
        <w:tc>
          <w:tcPr>
            <w:tcW w:w="1134" w:type="dxa"/>
            <w:gridSpan w:val="2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/>
                <w:sz w:val="20"/>
                <w:lang w:eastAsia="ru-RU"/>
              </w:rPr>
            </w:pPr>
            <w:r w:rsidRPr="001C150E">
              <w:rPr>
                <w:color w:val="000000"/>
                <w:sz w:val="20"/>
                <w:lang w:eastAsia="ru-RU"/>
              </w:rPr>
              <w:t>Экономия времени</w:t>
            </w:r>
          </w:p>
        </w:tc>
        <w:tc>
          <w:tcPr>
            <w:tcW w:w="1208" w:type="dxa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/>
                <w:sz w:val="20"/>
                <w:lang w:eastAsia="ru-RU"/>
              </w:rPr>
            </w:pPr>
            <w:r w:rsidRPr="001C150E">
              <w:rPr>
                <w:color w:val="000000"/>
                <w:sz w:val="20"/>
                <w:lang w:eastAsia="ru-RU"/>
              </w:rPr>
              <w:t>Увеличения</w:t>
            </w:r>
          </w:p>
        </w:tc>
      </w:tr>
      <w:tr w:rsidR="00EB10E8" w:rsidRPr="001C150E" w:rsidTr="001C150E">
        <w:trPr>
          <w:trHeight w:val="173"/>
        </w:trPr>
        <w:tc>
          <w:tcPr>
            <w:tcW w:w="500" w:type="dxa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936" w:type="dxa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745" w:type="dxa"/>
            <w:vAlign w:val="center"/>
          </w:tcPr>
          <w:p w:rsidR="00EB10E8" w:rsidRPr="001C150E" w:rsidRDefault="00EB10E8" w:rsidP="001E1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sz w:val="20"/>
                <w:lang w:eastAsia="ru-RU"/>
              </w:rPr>
            </w:pPr>
            <w:r w:rsidRPr="001C150E">
              <w:rPr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746" w:type="dxa"/>
            <w:vAlign w:val="center"/>
          </w:tcPr>
          <w:p w:rsidR="00EB10E8" w:rsidRPr="001C150E" w:rsidRDefault="00EB10E8" w:rsidP="001E1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sz w:val="20"/>
                <w:lang w:eastAsia="ru-RU"/>
              </w:rPr>
            </w:pPr>
            <w:r w:rsidRPr="001C150E">
              <w:rPr>
                <w:color w:val="000000"/>
                <w:sz w:val="20"/>
                <w:lang w:eastAsia="ru-RU"/>
              </w:rPr>
              <w:t>нет</w:t>
            </w:r>
          </w:p>
        </w:tc>
        <w:tc>
          <w:tcPr>
            <w:tcW w:w="663" w:type="dxa"/>
            <w:vAlign w:val="center"/>
          </w:tcPr>
          <w:p w:rsidR="00EB10E8" w:rsidRPr="001C150E" w:rsidRDefault="00EB10E8" w:rsidP="001E1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sz w:val="20"/>
                <w:lang w:eastAsia="ru-RU"/>
              </w:rPr>
            </w:pPr>
            <w:r w:rsidRPr="001C150E">
              <w:rPr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663" w:type="dxa"/>
            <w:vAlign w:val="center"/>
          </w:tcPr>
          <w:p w:rsidR="00EB10E8" w:rsidRPr="001C150E" w:rsidRDefault="00EB10E8" w:rsidP="001E1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sz w:val="20"/>
                <w:lang w:eastAsia="ru-RU"/>
              </w:rPr>
            </w:pPr>
            <w:r w:rsidRPr="001C150E">
              <w:rPr>
                <w:color w:val="000000"/>
                <w:sz w:val="20"/>
                <w:lang w:eastAsia="ru-RU"/>
              </w:rPr>
              <w:t>нет</w:t>
            </w:r>
          </w:p>
        </w:tc>
        <w:tc>
          <w:tcPr>
            <w:tcW w:w="921" w:type="dxa"/>
            <w:vAlign w:val="center"/>
          </w:tcPr>
          <w:p w:rsidR="00EB10E8" w:rsidRPr="001C150E" w:rsidRDefault="00EB10E8" w:rsidP="001E1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sz w:val="20"/>
                <w:lang w:eastAsia="ru-RU"/>
              </w:rPr>
            </w:pPr>
            <w:r w:rsidRPr="001C150E">
              <w:rPr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922" w:type="dxa"/>
            <w:vAlign w:val="center"/>
          </w:tcPr>
          <w:p w:rsidR="00EB10E8" w:rsidRPr="001C150E" w:rsidRDefault="00EB10E8" w:rsidP="001E1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sz w:val="20"/>
                <w:lang w:eastAsia="ru-RU"/>
              </w:rPr>
            </w:pPr>
            <w:r w:rsidRPr="001C150E">
              <w:rPr>
                <w:color w:val="000000"/>
                <w:sz w:val="20"/>
                <w:lang w:eastAsia="ru-RU"/>
              </w:rPr>
              <w:t>нет</w:t>
            </w:r>
          </w:p>
        </w:tc>
        <w:tc>
          <w:tcPr>
            <w:tcW w:w="496" w:type="dxa"/>
            <w:vAlign w:val="center"/>
          </w:tcPr>
          <w:p w:rsidR="00EB10E8" w:rsidRPr="001C150E" w:rsidRDefault="00EB10E8" w:rsidP="001E1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sz w:val="20"/>
                <w:lang w:eastAsia="ru-RU"/>
              </w:rPr>
            </w:pPr>
            <w:r w:rsidRPr="001C150E">
              <w:rPr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496" w:type="dxa"/>
            <w:vAlign w:val="center"/>
          </w:tcPr>
          <w:p w:rsidR="00EB10E8" w:rsidRPr="001C150E" w:rsidRDefault="00EB10E8" w:rsidP="001E1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sz w:val="20"/>
                <w:lang w:eastAsia="ru-RU"/>
              </w:rPr>
            </w:pPr>
            <w:r w:rsidRPr="001C150E">
              <w:rPr>
                <w:color w:val="000000"/>
                <w:sz w:val="20"/>
                <w:lang w:eastAsia="ru-RU"/>
              </w:rPr>
              <w:t>нет</w:t>
            </w:r>
          </w:p>
        </w:tc>
        <w:tc>
          <w:tcPr>
            <w:tcW w:w="567" w:type="dxa"/>
            <w:vAlign w:val="center"/>
          </w:tcPr>
          <w:p w:rsidR="00EB10E8" w:rsidRPr="001C150E" w:rsidRDefault="00EB10E8" w:rsidP="001E1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sz w:val="20"/>
                <w:lang w:eastAsia="ru-RU"/>
              </w:rPr>
            </w:pPr>
            <w:r w:rsidRPr="001C150E">
              <w:rPr>
                <w:color w:val="000000"/>
                <w:sz w:val="20"/>
                <w:lang w:eastAsia="ru-RU"/>
              </w:rPr>
              <w:t>да</w:t>
            </w:r>
          </w:p>
        </w:tc>
        <w:tc>
          <w:tcPr>
            <w:tcW w:w="567" w:type="dxa"/>
            <w:vAlign w:val="center"/>
          </w:tcPr>
          <w:p w:rsidR="00EB10E8" w:rsidRPr="001C150E" w:rsidRDefault="00EB10E8" w:rsidP="001E17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sz w:val="20"/>
                <w:lang w:eastAsia="ru-RU"/>
              </w:rPr>
            </w:pPr>
            <w:r w:rsidRPr="001C150E">
              <w:rPr>
                <w:color w:val="000000"/>
                <w:sz w:val="20"/>
                <w:lang w:eastAsia="ru-RU"/>
              </w:rPr>
              <w:t>нет</w:t>
            </w:r>
          </w:p>
        </w:tc>
        <w:tc>
          <w:tcPr>
            <w:tcW w:w="1208" w:type="dxa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lang w:eastAsia="en-US"/>
              </w:rPr>
            </w:pPr>
          </w:p>
        </w:tc>
      </w:tr>
      <w:tr w:rsidR="00EB10E8" w:rsidRPr="001C150E" w:rsidTr="001C150E">
        <w:trPr>
          <w:trHeight w:val="173"/>
        </w:trPr>
        <w:tc>
          <w:tcPr>
            <w:tcW w:w="500" w:type="dxa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936" w:type="dxa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745" w:type="dxa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746" w:type="dxa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663" w:type="dxa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663" w:type="dxa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921" w:type="dxa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922" w:type="dxa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496" w:type="dxa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496" w:type="dxa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1208" w:type="dxa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lang w:eastAsia="en-US"/>
              </w:rPr>
            </w:pPr>
          </w:p>
        </w:tc>
      </w:tr>
      <w:tr w:rsidR="00EB10E8" w:rsidRPr="001C150E" w:rsidTr="001C150E">
        <w:trPr>
          <w:trHeight w:val="178"/>
        </w:trPr>
        <w:tc>
          <w:tcPr>
            <w:tcW w:w="500" w:type="dxa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936" w:type="dxa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745" w:type="dxa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746" w:type="dxa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663" w:type="dxa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663" w:type="dxa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921" w:type="dxa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922" w:type="dxa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496" w:type="dxa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496" w:type="dxa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1208" w:type="dxa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lang w:eastAsia="en-US"/>
              </w:rPr>
            </w:pPr>
          </w:p>
        </w:tc>
      </w:tr>
      <w:tr w:rsidR="00EB10E8" w:rsidRPr="001C150E" w:rsidTr="001C150E">
        <w:trPr>
          <w:trHeight w:val="197"/>
        </w:trPr>
        <w:tc>
          <w:tcPr>
            <w:tcW w:w="500" w:type="dxa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936" w:type="dxa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745" w:type="dxa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746" w:type="dxa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663" w:type="dxa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663" w:type="dxa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921" w:type="dxa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922" w:type="dxa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496" w:type="dxa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496" w:type="dxa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1208" w:type="dxa"/>
            <w:vAlign w:val="center"/>
          </w:tcPr>
          <w:p w:rsidR="00EB10E8" w:rsidRPr="001C150E" w:rsidRDefault="00EB10E8" w:rsidP="001C15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lang w:eastAsia="en-US"/>
              </w:rPr>
            </w:pPr>
          </w:p>
        </w:tc>
      </w:tr>
    </w:tbl>
    <w:p w:rsidR="00EB10E8" w:rsidRPr="00F049D0" w:rsidRDefault="00EB10E8" w:rsidP="001C150E">
      <w:pPr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bCs/>
          <w:iCs/>
          <w:color w:val="000000"/>
          <w:lang w:eastAsia="ru-RU"/>
        </w:rPr>
      </w:pPr>
    </w:p>
    <w:p w:rsidR="00EB10E8" w:rsidRPr="00C03E8D" w:rsidRDefault="00EB10E8" w:rsidP="001C150E">
      <w:pPr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b/>
          <w:color w:val="000000"/>
          <w:lang w:eastAsia="ru-RU"/>
        </w:rPr>
      </w:pPr>
      <w:r w:rsidRPr="00C03E8D">
        <w:rPr>
          <w:b/>
          <w:bCs/>
          <w:iCs/>
          <w:color w:val="000000"/>
          <w:lang w:eastAsia="ru-RU"/>
        </w:rPr>
        <w:lastRenderedPageBreak/>
        <w:t>Сценарий деловой игры</w:t>
      </w:r>
    </w:p>
    <w:p w:rsidR="00EB10E8" w:rsidRPr="00F049D0" w:rsidRDefault="00EB10E8" w:rsidP="001C150E">
      <w:pPr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Свой рабочий день генеральный директор фирмы Д.П. Васильев, как обычно, начал на полчаса раньше и прежде всего на лист бумаги набросал перечень всех дел, которыми предстоит сегодня заняться</w:t>
      </w:r>
      <w:r w:rsidR="009B33C6">
        <w:rPr>
          <w:color w:val="000000"/>
          <w:lang w:eastAsia="ru-RU"/>
        </w:rPr>
        <w:t>. В</w:t>
      </w:r>
      <w:r w:rsidRPr="00F049D0">
        <w:rPr>
          <w:color w:val="000000"/>
          <w:lang w:eastAsia="ru-RU"/>
        </w:rPr>
        <w:t xml:space="preserve"> числе наиболее важных он подчеркнул работу по составл</w:t>
      </w:r>
      <w:r w:rsidRPr="00F049D0">
        <w:rPr>
          <w:color w:val="000000"/>
          <w:lang w:eastAsia="ru-RU"/>
        </w:rPr>
        <w:t>е</w:t>
      </w:r>
      <w:r w:rsidRPr="00F049D0">
        <w:rPr>
          <w:color w:val="000000"/>
          <w:lang w:eastAsia="ru-RU"/>
        </w:rPr>
        <w:t>нию план</w:t>
      </w:r>
      <w:r w:rsidR="009B33C6">
        <w:rPr>
          <w:color w:val="000000"/>
          <w:lang w:eastAsia="ru-RU"/>
        </w:rPr>
        <w:t xml:space="preserve">а о перспективах развития фирмы. Это </w:t>
      </w:r>
      <w:r w:rsidRPr="00F049D0">
        <w:rPr>
          <w:color w:val="000000"/>
          <w:lang w:eastAsia="ru-RU"/>
        </w:rPr>
        <w:t>давно не даёт ему покоя, однако взяться за дело по</w:t>
      </w:r>
      <w:r w:rsidR="009B33C6">
        <w:rPr>
          <w:color w:val="000000"/>
          <w:lang w:eastAsia="ru-RU"/>
        </w:rPr>
        <w:t>-</w:t>
      </w:r>
      <w:r w:rsidRPr="00F049D0">
        <w:rPr>
          <w:color w:val="000000"/>
          <w:lang w:eastAsia="ru-RU"/>
        </w:rPr>
        <w:t>настоящему всё некогда - отвлекали текущие дела</w:t>
      </w:r>
      <w:r w:rsidR="009B33C6">
        <w:rPr>
          <w:color w:val="000000"/>
          <w:lang w:eastAsia="ru-RU"/>
        </w:rPr>
        <w:t xml:space="preserve">. </w:t>
      </w:r>
      <w:r w:rsidRPr="00F049D0">
        <w:rPr>
          <w:color w:val="000000"/>
          <w:lang w:eastAsia="ru-RU"/>
        </w:rPr>
        <w:t>На столе уже несколько дней лежат папки с материалами, подготовленными соответствующий службами: пе</w:t>
      </w:r>
      <w:r w:rsidRPr="00F049D0">
        <w:rPr>
          <w:color w:val="000000"/>
          <w:lang w:eastAsia="ru-RU"/>
        </w:rPr>
        <w:t>р</w:t>
      </w:r>
      <w:r w:rsidRPr="00F049D0">
        <w:rPr>
          <w:color w:val="000000"/>
          <w:lang w:eastAsia="ru-RU"/>
        </w:rPr>
        <w:t>спективы научно технического развития фирмы, анализ основных технико-экономических показателей, прогноз на будущий год и т.д. Материалы требуют тщательного изучения, а пока удавалось знакомиться с ними только урывками.</w:t>
      </w:r>
    </w:p>
    <w:p w:rsidR="00EB10E8" w:rsidRPr="00F049D0" w:rsidRDefault="00EB10E8" w:rsidP="001C150E">
      <w:pPr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Первым делом надо провести оперативное совещание. Конец месяца и квартала. В</w:t>
      </w:r>
      <w:r w:rsidRPr="00F049D0">
        <w:rPr>
          <w:color w:val="000000"/>
          <w:lang w:eastAsia="ru-RU"/>
        </w:rPr>
        <w:t>а</w:t>
      </w:r>
      <w:r w:rsidRPr="00F049D0">
        <w:rPr>
          <w:color w:val="000000"/>
          <w:lang w:eastAsia="ru-RU"/>
        </w:rPr>
        <w:t>сильева беспокоит финансовое положение фирмы и реализация продукции. Совещание с руководителями начато ровно в 9.00, проведено довольно четко, но закончить</w:t>
      </w:r>
      <w:r w:rsidR="001C150E">
        <w:rPr>
          <w:color w:val="000000"/>
          <w:lang w:eastAsia="ru-RU"/>
        </w:rPr>
        <w:t xml:space="preserve"> его удалось только к 11 часам.</w:t>
      </w:r>
    </w:p>
    <w:p w:rsidR="00EB10E8" w:rsidRPr="00F049D0" w:rsidRDefault="00EB10E8" w:rsidP="001C150E">
      <w:pPr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 xml:space="preserve">К этому времени в приемной накопилось уже много посетителей. В их числе несколько </w:t>
      </w:r>
      <w:r w:rsidRPr="001C150E">
        <w:rPr>
          <w:bCs/>
          <w:color w:val="000000"/>
          <w:lang w:eastAsia="ru-RU"/>
        </w:rPr>
        <w:t>представи</w:t>
      </w:r>
      <w:r w:rsidRPr="00F049D0">
        <w:rPr>
          <w:color w:val="000000"/>
          <w:lang w:eastAsia="ru-RU"/>
        </w:rPr>
        <w:t>телей других фирм, предприятий. Кроме того, просил принять начальник ф</w:t>
      </w:r>
      <w:r w:rsidRPr="00F049D0">
        <w:rPr>
          <w:color w:val="000000"/>
          <w:lang w:eastAsia="ru-RU"/>
        </w:rPr>
        <w:t>и</w:t>
      </w:r>
      <w:r w:rsidRPr="00F049D0">
        <w:rPr>
          <w:color w:val="000000"/>
          <w:lang w:eastAsia="ru-RU"/>
        </w:rPr>
        <w:t>нансовой службы (в связи с возвращением кредитов юридическим лицам он хотел дать пояснения по замечаниям генерального директора и снять вопросы). Просили также пр</w:t>
      </w:r>
      <w:r w:rsidRPr="00F049D0">
        <w:rPr>
          <w:color w:val="000000"/>
          <w:lang w:eastAsia="ru-RU"/>
        </w:rPr>
        <w:t>и</w:t>
      </w:r>
      <w:r w:rsidRPr="00F049D0">
        <w:rPr>
          <w:color w:val="000000"/>
          <w:lang w:eastAsia="ru-RU"/>
        </w:rPr>
        <w:t>нять: начальник кадровой службы, а также службы маркетинга изменению ситуации на внешнем рынке из-за колебаний валюты США. " Что ему от меня надо, - подумал ген</w:t>
      </w:r>
      <w:r w:rsidRPr="00F049D0">
        <w:rPr>
          <w:color w:val="000000"/>
          <w:lang w:eastAsia="ru-RU"/>
        </w:rPr>
        <w:t>е</w:t>
      </w:r>
      <w:r w:rsidRPr="00F049D0">
        <w:rPr>
          <w:color w:val="000000"/>
          <w:lang w:eastAsia="ru-RU"/>
        </w:rPr>
        <w:t>ральный директор. - Он, кажется, не первый день уже ко мне прорывается. Есть ведь з</w:t>
      </w:r>
      <w:r w:rsidRPr="00F049D0">
        <w:rPr>
          <w:color w:val="000000"/>
          <w:lang w:eastAsia="ru-RU"/>
        </w:rPr>
        <w:t>а</w:t>
      </w:r>
      <w:r w:rsidRPr="00F049D0">
        <w:rPr>
          <w:color w:val="000000"/>
          <w:lang w:eastAsia="ru-RU"/>
        </w:rPr>
        <w:t>меститель генерального директора по финансам. По следам одного из совещаний пре</w:t>
      </w:r>
      <w:r w:rsidRPr="00F049D0">
        <w:rPr>
          <w:color w:val="000000"/>
          <w:lang w:eastAsia="ru-RU"/>
        </w:rPr>
        <w:t>д</w:t>
      </w:r>
      <w:r w:rsidRPr="00F049D0">
        <w:rPr>
          <w:color w:val="000000"/>
          <w:lang w:eastAsia="ru-RU"/>
        </w:rPr>
        <w:t>стояло решить ряд вопросов начальником службы безопасности.</w:t>
      </w:r>
    </w:p>
    <w:p w:rsidR="00EB10E8" w:rsidRPr="00F049D0" w:rsidRDefault="00EB10E8" w:rsidP="001C150E">
      <w:pPr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 xml:space="preserve">Приём Васильев начал в 11.30. В первую очередь пригласил представителей других фирм. </w:t>
      </w:r>
      <w:r w:rsidRPr="001C150E">
        <w:rPr>
          <w:bCs/>
          <w:color w:val="000000"/>
          <w:lang w:eastAsia="ru-RU"/>
        </w:rPr>
        <w:t>"Своим"</w:t>
      </w:r>
      <w:r w:rsidRPr="00F049D0">
        <w:rPr>
          <w:b/>
          <w:bCs/>
          <w:color w:val="000000"/>
          <w:lang w:eastAsia="ru-RU"/>
        </w:rPr>
        <w:t xml:space="preserve"> </w:t>
      </w:r>
      <w:r w:rsidRPr="00F049D0">
        <w:rPr>
          <w:color w:val="000000"/>
          <w:lang w:eastAsia="ru-RU"/>
        </w:rPr>
        <w:t>назначил время в течение для, заместителя генерального директора просил через секретаря позвонить позднее, если тот не найдет возможности решить свои вопросы с вице-президентом фирмы. Неожиданно хал представитель коммерческого банка, в кот</w:t>
      </w:r>
      <w:r w:rsidRPr="00F049D0">
        <w:rPr>
          <w:color w:val="000000"/>
          <w:lang w:eastAsia="ru-RU"/>
        </w:rPr>
        <w:t>о</w:t>
      </w:r>
      <w:r w:rsidRPr="00F049D0">
        <w:rPr>
          <w:color w:val="000000"/>
          <w:lang w:eastAsia="ru-RU"/>
        </w:rPr>
        <w:t>ром находится счёт фирмы. Пришлось принять. Как оказалось, все его вопросы касались компетенции заместителя по финансам. Но так уже было принято на фирме</w:t>
      </w:r>
      <w:r w:rsidR="008650FB">
        <w:rPr>
          <w:color w:val="000000"/>
          <w:lang w:eastAsia="ru-RU"/>
        </w:rPr>
        <w:t>,</w:t>
      </w:r>
      <w:r w:rsidRPr="00F049D0">
        <w:rPr>
          <w:color w:val="000000"/>
          <w:lang w:eastAsia="ru-RU"/>
        </w:rPr>
        <w:t xml:space="preserve"> сначала он должен был обратиться к генеральному директору. Из трех представителей других фирм только один из них действительно нуждался в приёме генерального директора. Вопросы других вполне могли шить его заместители. Однако один из представителей наотрез отк</w:t>
      </w:r>
      <w:r w:rsidRPr="00F049D0">
        <w:rPr>
          <w:color w:val="000000"/>
          <w:lang w:eastAsia="ru-RU"/>
        </w:rPr>
        <w:t>а</w:t>
      </w:r>
      <w:r w:rsidRPr="00F049D0">
        <w:rPr>
          <w:color w:val="000000"/>
          <w:lang w:eastAsia="ru-RU"/>
        </w:rPr>
        <w:t>зался рассматривать с кем-либо, кроме генерального директора, второй - остался неудо</w:t>
      </w:r>
      <w:r w:rsidRPr="00F049D0">
        <w:rPr>
          <w:color w:val="000000"/>
          <w:lang w:eastAsia="ru-RU"/>
        </w:rPr>
        <w:t>в</w:t>
      </w:r>
      <w:r w:rsidRPr="00F049D0">
        <w:rPr>
          <w:color w:val="000000"/>
          <w:lang w:eastAsia="ru-RU"/>
        </w:rPr>
        <w:t>летворён решением заместителя и непременно требовал вмешательства "самого".</w:t>
      </w:r>
    </w:p>
    <w:p w:rsidR="00EB10E8" w:rsidRPr="00F049D0" w:rsidRDefault="00EB10E8" w:rsidP="001C150E">
      <w:pPr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Лишь после обеда генеральный директор, наконец, смог приступить к работе над пе</w:t>
      </w:r>
      <w:r w:rsidRPr="00F049D0">
        <w:rPr>
          <w:color w:val="000000"/>
          <w:lang w:eastAsia="ru-RU"/>
        </w:rPr>
        <w:t>р</w:t>
      </w:r>
      <w:r w:rsidRPr="00F049D0">
        <w:rPr>
          <w:color w:val="000000"/>
          <w:lang w:eastAsia="ru-RU"/>
        </w:rPr>
        <w:t>спективным планом, но в это время позвонил главный бухгалтер фирмы. Дело оказалось значительно серьёзнее</w:t>
      </w:r>
      <w:r w:rsidR="00D03626">
        <w:rPr>
          <w:color w:val="000000"/>
          <w:lang w:eastAsia="ru-RU"/>
        </w:rPr>
        <w:t>, чем</w:t>
      </w:r>
      <w:r w:rsidRPr="00F049D0">
        <w:rPr>
          <w:color w:val="000000"/>
          <w:lang w:eastAsia="ru-RU"/>
        </w:rPr>
        <w:t xml:space="preserve"> можно было предполагать. Под угрозой срыва была выплата заработной платы работникам. Банк, где находились финансовые средства фирмы, неож</w:t>
      </w:r>
      <w:r w:rsidRPr="00F049D0">
        <w:rPr>
          <w:color w:val="000000"/>
          <w:lang w:eastAsia="ru-RU"/>
        </w:rPr>
        <w:t>и</w:t>
      </w:r>
      <w:r w:rsidRPr="00F049D0">
        <w:rPr>
          <w:color w:val="000000"/>
          <w:lang w:eastAsia="ru-RU"/>
        </w:rPr>
        <w:t>данно обанкротился. Генеральный директор давно подозревал</w:t>
      </w:r>
      <w:r w:rsidR="007247B1">
        <w:rPr>
          <w:color w:val="000000"/>
          <w:lang w:eastAsia="ru-RU"/>
        </w:rPr>
        <w:t>,</w:t>
      </w:r>
      <w:r w:rsidRPr="00F049D0">
        <w:rPr>
          <w:color w:val="000000"/>
          <w:lang w:eastAsia="ru-RU"/>
        </w:rPr>
        <w:t xml:space="preserve"> что с этим банком не всё благополучно.</w:t>
      </w:r>
    </w:p>
    <w:p w:rsidR="00EB10E8" w:rsidRPr="00F049D0" w:rsidRDefault="00EB10E8" w:rsidP="001C150E">
      <w:pPr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Надо немедленно ехать в банк. Генеральный директор просит секретаря вызвать маш</w:t>
      </w:r>
      <w:r w:rsidRPr="00F049D0">
        <w:rPr>
          <w:color w:val="000000"/>
          <w:lang w:eastAsia="ru-RU"/>
        </w:rPr>
        <w:t>и</w:t>
      </w:r>
      <w:r w:rsidRPr="00F049D0">
        <w:rPr>
          <w:color w:val="000000"/>
          <w:lang w:eastAsia="ru-RU"/>
        </w:rPr>
        <w:t>ну, но она поминает, что сегодня в 16.00 у него приём посетителей по личным вопросам, а в 17.30 - совещание руководителей структурных подразделений. Что делать? Отменять приём посетителей по личным вопросам не хотелось бы. Помниться, в прошлый раз он переносил его на сегодня. Нарушать самим же заведённый порядок - значит подрывать уважение ко всякому порядку вообще.</w:t>
      </w:r>
    </w:p>
    <w:p w:rsidR="00EB10E8" w:rsidRPr="00F049D0" w:rsidRDefault="00EB10E8" w:rsidP="001C150E">
      <w:pPr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Размышления генерального директора прерывает телефонный звонок из-за границы. Интересуются</w:t>
      </w:r>
      <w:r w:rsidR="00232DB4">
        <w:rPr>
          <w:color w:val="000000"/>
          <w:lang w:eastAsia="ru-RU"/>
        </w:rPr>
        <w:t>,</w:t>
      </w:r>
      <w:r w:rsidR="004B3B94">
        <w:rPr>
          <w:color w:val="000000"/>
          <w:lang w:eastAsia="ru-RU"/>
        </w:rPr>
        <w:t xml:space="preserve"> </w:t>
      </w:r>
      <w:r w:rsidRPr="00F049D0">
        <w:rPr>
          <w:color w:val="000000"/>
          <w:lang w:eastAsia="ru-RU"/>
        </w:rPr>
        <w:t>почему до сих пор не отправлена продукция фирмы для реализации. Он также и не успел принять своего главного бухгалтера. Вопросы касаются интересов мн</w:t>
      </w:r>
      <w:r w:rsidRPr="00F049D0">
        <w:rPr>
          <w:color w:val="000000"/>
          <w:lang w:eastAsia="ru-RU"/>
        </w:rPr>
        <w:t>о</w:t>
      </w:r>
      <w:r w:rsidRPr="00F049D0">
        <w:rPr>
          <w:color w:val="000000"/>
          <w:lang w:eastAsia="ru-RU"/>
        </w:rPr>
        <w:lastRenderedPageBreak/>
        <w:t>гих работников, понадобятся средства для выплаты заработной платы. Как это всё будет организовано? Учтены ли психологические факторы? Каковы последствия невыплаты з</w:t>
      </w:r>
      <w:r w:rsidRPr="00F049D0">
        <w:rPr>
          <w:color w:val="000000"/>
          <w:lang w:eastAsia="ru-RU"/>
        </w:rPr>
        <w:t>а</w:t>
      </w:r>
      <w:r w:rsidRPr="00F049D0">
        <w:rPr>
          <w:color w:val="000000"/>
          <w:lang w:eastAsia="ru-RU"/>
        </w:rPr>
        <w:t>работной платы?</w:t>
      </w:r>
    </w:p>
    <w:p w:rsidR="00EB10E8" w:rsidRPr="00F049D0" w:rsidRDefault="00EB10E8" w:rsidP="001C150E">
      <w:pPr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color w:val="000000"/>
          <w:u w:val="single"/>
          <w:lang w:eastAsia="ru-RU"/>
        </w:rPr>
      </w:pPr>
      <w:r w:rsidRPr="00F049D0">
        <w:rPr>
          <w:color w:val="000000"/>
          <w:lang w:eastAsia="ru-RU"/>
        </w:rPr>
        <w:t>Во всех этих вопросах необходимо досконально разобраться, ещё раз взвесить и обс</w:t>
      </w:r>
      <w:r w:rsidRPr="00F049D0">
        <w:rPr>
          <w:color w:val="000000"/>
          <w:lang w:eastAsia="ru-RU"/>
        </w:rPr>
        <w:t>у</w:t>
      </w:r>
      <w:r w:rsidRPr="00F049D0">
        <w:rPr>
          <w:color w:val="000000"/>
          <w:lang w:eastAsia="ru-RU"/>
        </w:rPr>
        <w:t>дить. Но где же взять время? Генеральный директор с тоской посмотрел на пухлую папку ещё не разобранной корреспонденции, задумался: "создаётся впечатление, что не я рук</w:t>
      </w:r>
      <w:r w:rsidRPr="00F049D0">
        <w:rPr>
          <w:color w:val="000000"/>
          <w:lang w:eastAsia="ru-RU"/>
        </w:rPr>
        <w:t>о</w:t>
      </w:r>
      <w:r w:rsidRPr="00F049D0">
        <w:rPr>
          <w:color w:val="000000"/>
          <w:lang w:eastAsia="ru-RU"/>
        </w:rPr>
        <w:t xml:space="preserve">вожу фирмой, а фирма мною. </w:t>
      </w:r>
      <w:r w:rsidRPr="00F049D0">
        <w:rPr>
          <w:bCs/>
          <w:iCs/>
          <w:color w:val="000000"/>
          <w:lang w:eastAsia="ru-RU"/>
        </w:rPr>
        <w:t xml:space="preserve">Я </w:t>
      </w:r>
      <w:r w:rsidRPr="00F049D0">
        <w:rPr>
          <w:color w:val="000000"/>
          <w:lang w:eastAsia="ru-RU"/>
        </w:rPr>
        <w:t>намечаю одни дела на день, а жизнь подсказывает другие. Можно ли навести в этом какой-то порядок?</w:t>
      </w:r>
    </w:p>
    <w:p w:rsidR="001C150E" w:rsidRDefault="00EB10E8" w:rsidP="001C150E">
      <w:pPr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Службы заместителя генерального директора фирмы по коммерческим вопросам из</w:t>
      </w:r>
      <w:r w:rsidRPr="00F049D0">
        <w:rPr>
          <w:color w:val="000000"/>
          <w:lang w:eastAsia="ru-RU"/>
        </w:rPr>
        <w:t>у</w:t>
      </w:r>
      <w:r w:rsidRPr="00F049D0">
        <w:rPr>
          <w:color w:val="000000"/>
          <w:lang w:eastAsia="ru-RU"/>
        </w:rPr>
        <w:t>чали, помниться, затраты рабочего времени руководителей нашей фирмы. Интересно б</w:t>
      </w:r>
      <w:r w:rsidRPr="00F049D0">
        <w:rPr>
          <w:color w:val="000000"/>
          <w:lang w:eastAsia="ru-RU"/>
        </w:rPr>
        <w:t>ы</w:t>
      </w:r>
      <w:r w:rsidRPr="00F049D0">
        <w:rPr>
          <w:color w:val="000000"/>
          <w:lang w:eastAsia="ru-RU"/>
        </w:rPr>
        <w:t>ло бы посмотреть результаты, тем более они здесь, в папке. Да, цифры весьма любопы</w:t>
      </w:r>
      <w:r w:rsidRPr="00F049D0">
        <w:rPr>
          <w:color w:val="000000"/>
          <w:lang w:eastAsia="ru-RU"/>
        </w:rPr>
        <w:t>т</w:t>
      </w:r>
      <w:r w:rsidR="00DB166D">
        <w:rPr>
          <w:color w:val="000000"/>
          <w:lang w:eastAsia="ru-RU"/>
        </w:rPr>
        <w:t>ные.</w:t>
      </w:r>
    </w:p>
    <w:p w:rsidR="00EB10E8" w:rsidRPr="00F049D0" w:rsidRDefault="00EB10E8" w:rsidP="001C150E">
      <w:pPr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Оказывается у генерального директора фирмы и у его заместителей рабочее время обычно складывается примерно следующим образом:</w:t>
      </w:r>
    </w:p>
    <w:p w:rsidR="00EB10E8" w:rsidRPr="001C150E" w:rsidRDefault="00EB10E8" w:rsidP="001C150E">
      <w:pPr>
        <w:pStyle w:val="a3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jc w:val="both"/>
        <w:rPr>
          <w:color w:val="000000"/>
          <w:lang w:eastAsia="ru-RU"/>
        </w:rPr>
      </w:pPr>
      <w:r w:rsidRPr="001C150E">
        <w:rPr>
          <w:color w:val="000000"/>
          <w:lang w:eastAsia="ru-RU"/>
        </w:rPr>
        <w:t>подготовка решений перспективного характера - от 1-5% у руководителя, до 25% у отдельных замов, из них 93% - на проведение разного рода совещаний и 7% • на изучение и проработку материалов лов;</w:t>
      </w:r>
    </w:p>
    <w:p w:rsidR="00EB10E8" w:rsidRPr="001C150E" w:rsidRDefault="00EB10E8" w:rsidP="001C150E">
      <w:pPr>
        <w:pStyle w:val="a3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jc w:val="both"/>
        <w:rPr>
          <w:color w:val="000000"/>
          <w:lang w:eastAsia="ru-RU"/>
        </w:rPr>
      </w:pPr>
      <w:r w:rsidRPr="001C150E">
        <w:rPr>
          <w:color w:val="000000"/>
          <w:lang w:eastAsia="ru-RU"/>
        </w:rPr>
        <w:t>составление (подготовка предложений) плана - 5% у руководителя и до 15% у замов, корректировка и уточнение планов текущего года - от 3 до 4%;</w:t>
      </w:r>
    </w:p>
    <w:p w:rsidR="00EB10E8" w:rsidRPr="001C150E" w:rsidRDefault="00EB10E8" w:rsidP="001C150E">
      <w:pPr>
        <w:pStyle w:val="a3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jc w:val="both"/>
        <w:rPr>
          <w:color w:val="000000"/>
          <w:lang w:eastAsia="ru-RU"/>
        </w:rPr>
      </w:pPr>
      <w:r w:rsidRPr="001C150E">
        <w:rPr>
          <w:color w:val="000000"/>
          <w:lang w:eastAsia="ru-RU"/>
        </w:rPr>
        <w:t>оперативная работа - от 65 до 70 % общего времени, в том числе: посещения трудового коллектива - 2-3%, совещания - 90%, изучение материалов - 2%, др</w:t>
      </w:r>
      <w:r w:rsidRPr="001C150E">
        <w:rPr>
          <w:color w:val="000000"/>
          <w:lang w:eastAsia="ru-RU"/>
        </w:rPr>
        <w:t>у</w:t>
      </w:r>
      <w:r w:rsidRPr="001C150E">
        <w:rPr>
          <w:color w:val="000000"/>
          <w:lang w:eastAsia="ru-RU"/>
        </w:rPr>
        <w:t>гие формы работы - остальное;</w:t>
      </w:r>
    </w:p>
    <w:p w:rsidR="00EB10E8" w:rsidRPr="001C150E" w:rsidRDefault="00EB10E8" w:rsidP="001C150E">
      <w:pPr>
        <w:pStyle w:val="a3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jc w:val="both"/>
        <w:rPr>
          <w:color w:val="000000"/>
          <w:lang w:eastAsia="ru-RU"/>
        </w:rPr>
      </w:pPr>
      <w:r w:rsidRPr="001C150E">
        <w:rPr>
          <w:color w:val="000000"/>
          <w:lang w:eastAsia="ru-RU"/>
        </w:rPr>
        <w:t>решение кадровых вопросов - 5-6% рабочего времени, организационные пр</w:t>
      </w:r>
      <w:r w:rsidRPr="001C150E">
        <w:rPr>
          <w:color w:val="000000"/>
          <w:lang w:eastAsia="ru-RU"/>
        </w:rPr>
        <w:t>о</w:t>
      </w:r>
      <w:r w:rsidRPr="001C150E">
        <w:rPr>
          <w:color w:val="000000"/>
          <w:lang w:eastAsia="ru-RU"/>
        </w:rPr>
        <w:t>блемы управления - до 4%, другие вопросы - остальное время.</w:t>
      </w:r>
    </w:p>
    <w:p w:rsidR="00361E0E" w:rsidRDefault="00EB10E8" w:rsidP="001C150E">
      <w:pPr>
        <w:autoSpaceDE w:val="0"/>
        <w:autoSpaceDN w:val="0"/>
        <w:adjustRightInd w:val="0"/>
        <w:spacing w:before="120" w:after="120" w:line="240" w:lineRule="auto"/>
        <w:ind w:firstLine="284"/>
        <w:jc w:val="both"/>
      </w:pPr>
      <w:r w:rsidRPr="00F049D0">
        <w:rPr>
          <w:color w:val="000000"/>
          <w:lang w:eastAsia="ru-RU"/>
        </w:rPr>
        <w:t>"А как складывается рабочий день у руководителей других фирм? - задумывается ген</w:t>
      </w:r>
      <w:r w:rsidRPr="00F049D0">
        <w:rPr>
          <w:color w:val="000000"/>
          <w:lang w:eastAsia="ru-RU"/>
        </w:rPr>
        <w:t>е</w:t>
      </w:r>
      <w:r w:rsidRPr="00F049D0">
        <w:rPr>
          <w:color w:val="000000"/>
          <w:lang w:eastAsia="ru-RU"/>
        </w:rPr>
        <w:t>ральный директор. Ведь мы работаем не хуже других. Правда мой рабочий день длится иногда по 12 часов. Что ж, если я не умею иначе организовать свой труд, то вынужден и</w:t>
      </w:r>
      <w:r w:rsidRPr="00F049D0">
        <w:rPr>
          <w:color w:val="000000"/>
          <w:lang w:eastAsia="ru-RU"/>
        </w:rPr>
        <w:t>с</w:t>
      </w:r>
      <w:r w:rsidRPr="00F049D0">
        <w:rPr>
          <w:color w:val="000000"/>
          <w:lang w:eastAsia="ru-RU"/>
        </w:rPr>
        <w:t>пользовать методы повышения его активности".</w:t>
      </w:r>
    </w:p>
    <w:sectPr w:rsidR="00361E0E" w:rsidSect="00B10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72F19"/>
    <w:multiLevelType w:val="hybridMultilevel"/>
    <w:tmpl w:val="3542AA7C"/>
    <w:lvl w:ilvl="0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">
    <w:nsid w:val="2EAC337B"/>
    <w:multiLevelType w:val="hybridMultilevel"/>
    <w:tmpl w:val="81C0331A"/>
    <w:lvl w:ilvl="0" w:tplc="C7A21776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4F331089"/>
    <w:multiLevelType w:val="hybridMultilevel"/>
    <w:tmpl w:val="605AF8E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3775486"/>
    <w:multiLevelType w:val="hybridMultilevel"/>
    <w:tmpl w:val="D1AEAE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54016325"/>
    <w:multiLevelType w:val="hybridMultilevel"/>
    <w:tmpl w:val="935A7F6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68984E07"/>
    <w:multiLevelType w:val="hybridMultilevel"/>
    <w:tmpl w:val="94B466F2"/>
    <w:lvl w:ilvl="0" w:tplc="04190011">
      <w:start w:val="1"/>
      <w:numFmt w:val="decimal"/>
      <w:lvlText w:val="%1)"/>
      <w:lvlJc w:val="left"/>
      <w:pPr>
        <w:ind w:left="1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EB10E8"/>
    <w:rsid w:val="001503C7"/>
    <w:rsid w:val="001C150E"/>
    <w:rsid w:val="001E1735"/>
    <w:rsid w:val="00232DB4"/>
    <w:rsid w:val="002F5280"/>
    <w:rsid w:val="00361E0E"/>
    <w:rsid w:val="004B3B94"/>
    <w:rsid w:val="00546285"/>
    <w:rsid w:val="00581C72"/>
    <w:rsid w:val="00656AF4"/>
    <w:rsid w:val="007247B1"/>
    <w:rsid w:val="008650FB"/>
    <w:rsid w:val="009B33C6"/>
    <w:rsid w:val="00AA1A26"/>
    <w:rsid w:val="00B10A12"/>
    <w:rsid w:val="00C03E8D"/>
    <w:rsid w:val="00C3399D"/>
    <w:rsid w:val="00C55E0A"/>
    <w:rsid w:val="00D03626"/>
    <w:rsid w:val="00DB166D"/>
    <w:rsid w:val="00EB10E8"/>
    <w:rsid w:val="00F45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10E8"/>
    <w:rPr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15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1570</Words>
  <Characters>8955</Characters>
  <Application>Microsoft Office Word</Application>
  <DocSecurity>0</DocSecurity>
  <Lines>74</Lines>
  <Paragraphs>21</Paragraphs>
  <ScaleCrop>false</ScaleCrop>
  <Company>ЦРУ</Company>
  <LinksUpToDate>false</LinksUpToDate>
  <CharactersWithSpaces>10504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12</cp:revision>
  <dcterms:created xsi:type="dcterms:W3CDTF">2009-04-03T17:27:00Z</dcterms:created>
  <dcterms:modified xsi:type="dcterms:W3CDTF">2009-05-27T18:18:00Z</dcterms:modified>
</cp:coreProperties>
</file>